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9C1" w:rsidRDefault="008D6943">
      <w:pPr>
        <w:ind w:firstLine="708"/>
      </w:pPr>
      <w:r>
        <w:t xml:space="preserve">A implantação da </w:t>
      </w:r>
      <w:r w:rsidR="00EB1388">
        <w:t>N</w:t>
      </w:r>
      <w:r>
        <w:t xml:space="preserve">ova </w:t>
      </w:r>
      <w:r w:rsidR="00EB1388">
        <w:t>Subestação</w:t>
      </w:r>
      <w:r>
        <w:t xml:space="preserve"> tem um rígido cronograma de entrega que demanda a necessidade de conclusão das obras de adequação</w:t>
      </w:r>
      <w:r w:rsidR="00EB1388">
        <w:t xml:space="preserve"> do ambiente</w:t>
      </w:r>
      <w:r>
        <w:t xml:space="preserve"> em tempo hábil. De modo a garantir que as etapas prioritárias de interesse da APS sejam concluídas dentro do prazo disponível, se fez necessário a criação de marcos no processo para validar e verificar o andamento dentro do cronograma.</w:t>
      </w:r>
    </w:p>
    <w:p w:rsidR="00DC09C1" w:rsidRDefault="008D6943">
      <w:pPr>
        <w:ind w:firstLine="708"/>
      </w:pPr>
      <w:r>
        <w:t>Com base no planejamento preliminar efetuado pelo NAT</w:t>
      </w:r>
      <w:r w:rsidR="00EB1388">
        <w:t xml:space="preserve"> e no </w:t>
      </w:r>
      <w:r>
        <w:t xml:space="preserve">cronograma previsto </w:t>
      </w:r>
      <w:r w:rsidR="00EB1388">
        <w:t xml:space="preserve">para foram definidos dois marcos </w:t>
      </w:r>
      <w:r>
        <w:t>com</w:t>
      </w:r>
      <w:r w:rsidR="00EB1388">
        <w:t xml:space="preserve"> </w:t>
      </w:r>
      <w:r>
        <w:t xml:space="preserve">equivalência direta </w:t>
      </w:r>
      <w:r w:rsidR="00EB1388">
        <w:t>aos</w:t>
      </w:r>
      <w:r>
        <w:t xml:space="preserve"> ite</w:t>
      </w:r>
      <w:r w:rsidR="00EB1388">
        <w:t>ns</w:t>
      </w:r>
      <w:r>
        <w:t xml:space="preserve"> na planilha de formação de preços na forma apresentada a seguir</w:t>
      </w:r>
      <w:r w:rsidR="00EB1388">
        <w:t>, sujeitando o não cumprimento à</w:t>
      </w:r>
      <w:r>
        <w:t>s penalidades e multas previstas no contrato em caso de atraso:</w:t>
      </w:r>
    </w:p>
    <w:p w:rsidR="00DC09C1" w:rsidRDefault="00DF6A3B">
      <w:pPr>
        <w:pStyle w:val="PargrafodaLista"/>
        <w:numPr>
          <w:ilvl w:val="0"/>
          <w:numId w:val="1"/>
        </w:numPr>
      </w:pPr>
      <w:r>
        <w:rPr>
          <w:b/>
        </w:rPr>
        <w:t xml:space="preserve">MARCO 1 - </w:t>
      </w:r>
      <w:r w:rsidR="008D6943">
        <w:t>Se correlaciona com o</w:t>
      </w:r>
      <w:r w:rsidR="00EB1388">
        <w:t>s</w:t>
      </w:r>
      <w:r w:rsidR="008D6943">
        <w:t xml:space="preserve"> ite</w:t>
      </w:r>
      <w:r w:rsidR="00EB1388">
        <w:t>ns</w:t>
      </w:r>
      <w:r w:rsidR="008D6943">
        <w:t xml:space="preserve"> </w:t>
      </w:r>
      <w:r w:rsidR="00EB1388">
        <w:t>2 e 3</w:t>
      </w:r>
      <w:r w:rsidR="008D6943">
        <w:t xml:space="preserve"> da planilha de formação de preços.</w:t>
      </w:r>
    </w:p>
    <w:p w:rsidR="00DC09C1" w:rsidRDefault="00EB1388">
      <w:pPr>
        <w:pStyle w:val="PargrafodaLista"/>
        <w:numPr>
          <w:ilvl w:val="1"/>
          <w:numId w:val="1"/>
        </w:numPr>
        <w:rPr>
          <w:sz w:val="20"/>
        </w:rPr>
      </w:pPr>
      <w:r>
        <w:rPr>
          <w:sz w:val="20"/>
        </w:rPr>
        <w:t xml:space="preserve">Execução da </w:t>
      </w:r>
      <w:r w:rsidRPr="00EB1388">
        <w:rPr>
          <w:b/>
          <w:sz w:val="20"/>
        </w:rPr>
        <w:t xml:space="preserve">INFRAESTRUTURA </w:t>
      </w:r>
      <w:r w:rsidRPr="00EB1388">
        <w:rPr>
          <w:sz w:val="20"/>
        </w:rPr>
        <w:t>(Item 1)</w:t>
      </w:r>
      <w:r>
        <w:rPr>
          <w:b/>
          <w:sz w:val="20"/>
        </w:rPr>
        <w:t xml:space="preserve"> </w:t>
      </w:r>
      <w:r>
        <w:rPr>
          <w:sz w:val="20"/>
        </w:rPr>
        <w:t xml:space="preserve">e da </w:t>
      </w:r>
      <w:r w:rsidRPr="00EB1388">
        <w:rPr>
          <w:b/>
          <w:sz w:val="20"/>
        </w:rPr>
        <w:t>SUPRAESTRUTURA</w:t>
      </w:r>
      <w:r w:rsidR="008D6943">
        <w:rPr>
          <w:sz w:val="20"/>
        </w:rPr>
        <w:t xml:space="preserve"> </w:t>
      </w:r>
      <w:r>
        <w:rPr>
          <w:sz w:val="20"/>
        </w:rPr>
        <w:t xml:space="preserve">(Item 2) </w:t>
      </w:r>
      <w:r w:rsidR="008D6943">
        <w:rPr>
          <w:sz w:val="20"/>
        </w:rPr>
        <w:t>até o 30º dia após emissão da O.S..</w:t>
      </w:r>
    </w:p>
    <w:p w:rsidR="00DC09C1" w:rsidRDefault="00DF6A3B">
      <w:pPr>
        <w:pStyle w:val="PargrafodaLista"/>
        <w:numPr>
          <w:ilvl w:val="0"/>
          <w:numId w:val="1"/>
        </w:numPr>
      </w:pPr>
      <w:r>
        <w:rPr>
          <w:b/>
        </w:rPr>
        <w:t xml:space="preserve">MARCO 2 </w:t>
      </w:r>
      <w:r w:rsidR="00EB1388">
        <w:rPr>
          <w:b/>
        </w:rPr>
        <w:t>–</w:t>
      </w:r>
      <w:r>
        <w:rPr>
          <w:b/>
        </w:rPr>
        <w:t xml:space="preserve"> </w:t>
      </w:r>
      <w:r w:rsidR="00EB1388" w:rsidRPr="00EB1388">
        <w:t>Conclusão dos itens restantes</w:t>
      </w:r>
      <w:r w:rsidR="008D6943">
        <w:t xml:space="preserve"> da planilha;</w:t>
      </w:r>
    </w:p>
    <w:p w:rsidR="00DC09C1" w:rsidRDefault="008D6943">
      <w:pPr>
        <w:pStyle w:val="PargrafodaLista"/>
        <w:numPr>
          <w:ilvl w:val="1"/>
          <w:numId w:val="1"/>
        </w:numPr>
      </w:pPr>
      <w:r>
        <w:rPr>
          <w:sz w:val="20"/>
        </w:rPr>
        <w:t xml:space="preserve">Conclusão das adequações </w:t>
      </w:r>
      <w:r w:rsidR="00EB1388">
        <w:rPr>
          <w:sz w:val="20"/>
        </w:rPr>
        <w:t>do restante dos itens relativos ao escopo</w:t>
      </w:r>
      <w:r>
        <w:rPr>
          <w:sz w:val="20"/>
        </w:rPr>
        <w:t xml:space="preserve"> até o final do </w:t>
      </w:r>
      <w:r w:rsidR="00EB1388">
        <w:rPr>
          <w:sz w:val="20"/>
        </w:rPr>
        <w:t>2</w:t>
      </w:r>
      <w:r>
        <w:rPr>
          <w:sz w:val="20"/>
        </w:rPr>
        <w:t>º mês</w:t>
      </w:r>
      <w:r>
        <w:t>.</w:t>
      </w:r>
    </w:p>
    <w:p w:rsidR="00DF6A3B" w:rsidRDefault="00DF6A3B" w:rsidP="00DF6A3B">
      <w:r>
        <w:t>Equivalência financeira dos marcos pa</w:t>
      </w:r>
      <w:r w:rsidR="000A6871">
        <w:t>ra fins de descontos na medição:</w:t>
      </w:r>
    </w:p>
    <w:tbl>
      <w:tblPr>
        <w:tblW w:w="32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5"/>
        <w:gridCol w:w="1665"/>
      </w:tblGrid>
      <w:tr w:rsidR="00DF6A3B" w:rsidRPr="00DF6A3B" w:rsidTr="00DF6A3B">
        <w:trPr>
          <w:trHeight w:val="48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A3B" w:rsidRPr="00DF6A3B" w:rsidRDefault="00DF6A3B" w:rsidP="00DF6A3B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DF6A3B">
              <w:rPr>
                <w:rFonts w:ascii="Arial" w:eastAsia="Times New Roman" w:hAnsi="Arial" w:cs="Arial"/>
                <w:b/>
                <w:bCs/>
                <w:lang w:eastAsia="pt-BR"/>
              </w:rPr>
              <w:t>MARCO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A3B" w:rsidRPr="00DF6A3B" w:rsidRDefault="00DF6A3B" w:rsidP="00DF6A3B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DF6A3B">
              <w:rPr>
                <w:rFonts w:ascii="Arial" w:eastAsia="Times New Roman" w:hAnsi="Arial" w:cs="Arial"/>
                <w:b/>
                <w:bCs/>
                <w:lang w:eastAsia="pt-BR"/>
              </w:rPr>
              <w:t xml:space="preserve">% </w:t>
            </w:r>
            <w:r>
              <w:rPr>
                <w:rFonts w:ascii="Arial" w:eastAsia="Times New Roman" w:hAnsi="Arial" w:cs="Arial"/>
                <w:b/>
                <w:bCs/>
                <w:lang w:eastAsia="pt-BR"/>
              </w:rPr>
              <w:t>d</w:t>
            </w:r>
            <w:r w:rsidRPr="00DF6A3B">
              <w:rPr>
                <w:rFonts w:ascii="Arial" w:eastAsia="Times New Roman" w:hAnsi="Arial" w:cs="Arial"/>
                <w:b/>
                <w:bCs/>
                <w:lang w:eastAsia="pt-BR"/>
              </w:rPr>
              <w:t>o valor Global</w:t>
            </w:r>
          </w:p>
        </w:tc>
        <w:bookmarkStart w:id="0" w:name="_GoBack"/>
        <w:bookmarkEnd w:id="0"/>
      </w:tr>
      <w:tr w:rsidR="00DF6A3B" w:rsidRPr="00DF6A3B" w:rsidTr="00DF6A3B">
        <w:trPr>
          <w:trHeight w:val="48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A3B" w:rsidRPr="00DF6A3B" w:rsidRDefault="00DF6A3B" w:rsidP="00DF6A3B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pt-BR"/>
              </w:rPr>
            </w:pPr>
            <w:r w:rsidRPr="00DF6A3B">
              <w:rPr>
                <w:rFonts w:ascii="Arial" w:eastAsia="Times New Roman" w:hAnsi="Arial" w:cs="Arial"/>
                <w:lang w:eastAsia="pt-BR"/>
              </w:rPr>
              <w:t>MARCO 1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A3B" w:rsidRPr="00DF6A3B" w:rsidRDefault="00EB1388" w:rsidP="00DF6A3B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t-BR"/>
              </w:rPr>
            </w:pPr>
            <w:r>
              <w:rPr>
                <w:rFonts w:ascii="Arial" w:eastAsia="Times New Roman" w:hAnsi="Arial" w:cs="Arial"/>
                <w:lang w:eastAsia="pt-BR"/>
              </w:rPr>
              <w:t>45,0</w:t>
            </w:r>
            <w:r w:rsidR="00DF6A3B" w:rsidRPr="00DF6A3B">
              <w:rPr>
                <w:rFonts w:ascii="Arial" w:eastAsia="Times New Roman" w:hAnsi="Arial" w:cs="Arial"/>
                <w:lang w:eastAsia="pt-BR"/>
              </w:rPr>
              <w:t xml:space="preserve"> %</w:t>
            </w:r>
          </w:p>
        </w:tc>
      </w:tr>
      <w:tr w:rsidR="00DF6A3B" w:rsidRPr="00DF6A3B" w:rsidTr="00DF6A3B">
        <w:trPr>
          <w:trHeight w:val="48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A3B" w:rsidRPr="00DF6A3B" w:rsidRDefault="00DF6A3B" w:rsidP="00DF6A3B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lang w:eastAsia="pt-BR"/>
              </w:rPr>
            </w:pPr>
            <w:r w:rsidRPr="00DF6A3B">
              <w:rPr>
                <w:rFonts w:ascii="Arial" w:eastAsia="Times New Roman" w:hAnsi="Arial" w:cs="Arial"/>
                <w:lang w:eastAsia="pt-BR"/>
              </w:rPr>
              <w:t>MARCO 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A3B" w:rsidRPr="00DF6A3B" w:rsidRDefault="00EB1388" w:rsidP="00DF6A3B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t-BR"/>
              </w:rPr>
            </w:pPr>
            <w:r>
              <w:rPr>
                <w:rFonts w:ascii="Arial" w:eastAsia="Times New Roman" w:hAnsi="Arial" w:cs="Arial"/>
                <w:lang w:eastAsia="pt-BR"/>
              </w:rPr>
              <w:t>55,0</w:t>
            </w:r>
            <w:r w:rsidR="00DF6A3B" w:rsidRPr="00DF6A3B">
              <w:rPr>
                <w:rFonts w:ascii="Arial" w:eastAsia="Times New Roman" w:hAnsi="Arial" w:cs="Arial"/>
                <w:lang w:eastAsia="pt-BR"/>
              </w:rPr>
              <w:t xml:space="preserve"> %</w:t>
            </w:r>
          </w:p>
        </w:tc>
      </w:tr>
    </w:tbl>
    <w:p w:rsidR="00DF6A3B" w:rsidRDefault="00DF6A3B" w:rsidP="00DF6A3B"/>
    <w:p w:rsidR="00DC09C1" w:rsidRDefault="00DC09C1"/>
    <w:sectPr w:rsidR="00DC09C1" w:rsidSect="000A6871">
      <w:headerReference w:type="default" r:id="rId12"/>
      <w:pgSz w:w="11906" w:h="16838"/>
      <w:pgMar w:top="1953" w:right="720" w:bottom="720" w:left="720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871" w:rsidRDefault="000A6871" w:rsidP="000A6871">
      <w:pPr>
        <w:spacing w:after="0" w:line="240" w:lineRule="auto"/>
      </w:pPr>
      <w:r>
        <w:separator/>
      </w:r>
    </w:p>
  </w:endnote>
  <w:endnote w:type="continuationSeparator" w:id="0">
    <w:p w:rsidR="000A6871" w:rsidRDefault="000A6871" w:rsidP="000A6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871" w:rsidRDefault="000A6871" w:rsidP="000A6871">
      <w:pPr>
        <w:spacing w:after="0" w:line="240" w:lineRule="auto"/>
      </w:pPr>
      <w:r>
        <w:separator/>
      </w:r>
    </w:p>
  </w:footnote>
  <w:footnote w:type="continuationSeparator" w:id="0">
    <w:p w:rsidR="000A6871" w:rsidRDefault="000A6871" w:rsidP="000A68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10555" w:type="dxa"/>
      <w:tblInd w:w="-340" w:type="dxa"/>
      <w:tblBorders>
        <w:top w:val="none" w:sz="0" w:space="0" w:color="auto"/>
        <w:left w:val="none" w:sz="0" w:space="0" w:color="auto"/>
        <w:bottom w:val="single" w:sz="12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6804"/>
      <w:gridCol w:w="2127"/>
      <w:gridCol w:w="1624"/>
    </w:tblGrid>
    <w:tr w:rsidR="000A6871" w:rsidRPr="004A1DA9" w:rsidTr="00D24809">
      <w:trPr>
        <w:trHeight w:hRule="exact" w:val="227"/>
      </w:trPr>
      <w:tc>
        <w:tcPr>
          <w:tcW w:w="6804" w:type="dxa"/>
          <w:tcBorders>
            <w:top w:val="single" w:sz="12" w:space="0" w:color="auto"/>
            <w:left w:val="nil"/>
            <w:bottom w:val="nil"/>
            <w:right w:val="nil"/>
          </w:tcBorders>
          <w:tcMar>
            <w:left w:w="108" w:type="dxa"/>
          </w:tcMar>
          <w:vAlign w:val="center"/>
        </w:tcPr>
        <w:p w:rsidR="000A6871" w:rsidRPr="00993788" w:rsidRDefault="000A6871" w:rsidP="00D24809">
          <w:pPr>
            <w:autoSpaceDE w:val="0"/>
            <w:autoSpaceDN w:val="0"/>
            <w:adjustRightInd w:val="0"/>
            <w:ind w:left="-66"/>
            <w:rPr>
              <w:sz w:val="2"/>
              <w:szCs w:val="2"/>
            </w:rPr>
          </w:pPr>
          <w:r>
            <w:rPr>
              <w:noProof/>
              <w:sz w:val="12"/>
              <w:szCs w:val="12"/>
              <w:lang w:eastAsia="pt-BR"/>
            </w:rPr>
            <w:drawing>
              <wp:anchor distT="0" distB="0" distL="114300" distR="114300" simplePos="0" relativeHeight="251659264" behindDoc="0" locked="0" layoutInCell="1" allowOverlap="1" wp14:anchorId="4D9B7A58" wp14:editId="60B14F38">
                <wp:simplePos x="0" y="0"/>
                <wp:positionH relativeFrom="margin">
                  <wp:posOffset>3091815</wp:posOffset>
                </wp:positionH>
                <wp:positionV relativeFrom="margin">
                  <wp:posOffset>-514985</wp:posOffset>
                </wp:positionV>
                <wp:extent cx="3533775" cy="374015"/>
                <wp:effectExtent l="0" t="0" r="9525" b="6985"/>
                <wp:wrapNone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444" r="6859" b="1"/>
                        <a:stretch/>
                      </pic:blipFill>
                      <pic:spPr bwMode="auto">
                        <a:xfrm>
                          <a:off x="0" y="0"/>
                          <a:ext cx="3533775" cy="374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  <w:r w:rsidRPr="004A1DA9">
            <w:rPr>
              <w:noProof/>
              <w:sz w:val="12"/>
              <w:szCs w:val="12"/>
              <w:lang w:eastAsia="pt-BR"/>
            </w:rPr>
            <w:t>DOCUMENTO:</w:t>
          </w:r>
        </w:p>
      </w:tc>
      <w:tc>
        <w:tcPr>
          <w:tcW w:w="2127" w:type="dxa"/>
          <w:tcBorders>
            <w:top w:val="single" w:sz="12" w:space="0" w:color="auto"/>
            <w:left w:val="nil"/>
            <w:bottom w:val="nil"/>
            <w:right w:val="nil"/>
          </w:tcBorders>
          <w:tcMar>
            <w:left w:w="28" w:type="dxa"/>
            <w:right w:w="108" w:type="dxa"/>
          </w:tcMar>
        </w:tcPr>
        <w:p w:rsidR="000A6871" w:rsidRPr="00993788" w:rsidRDefault="000A6871" w:rsidP="00D24809">
          <w:pPr>
            <w:autoSpaceDE w:val="0"/>
            <w:autoSpaceDN w:val="0"/>
            <w:adjustRightInd w:val="0"/>
            <w:ind w:left="83"/>
            <w:rPr>
              <w:sz w:val="2"/>
              <w:szCs w:val="2"/>
            </w:rPr>
          </w:pPr>
          <w:r w:rsidRPr="004A1DA9">
            <w:rPr>
              <w:noProof/>
              <w:sz w:val="12"/>
              <w:szCs w:val="12"/>
              <w:lang w:eastAsia="pt-BR"/>
            </w:rPr>
            <w:t>REVISÃO:</w:t>
          </w:r>
        </w:p>
      </w:tc>
      <w:tc>
        <w:tcPr>
          <w:tcW w:w="1624" w:type="dxa"/>
          <w:tcBorders>
            <w:top w:val="single" w:sz="12" w:space="0" w:color="auto"/>
            <w:left w:val="nil"/>
            <w:bottom w:val="nil"/>
            <w:right w:val="nil"/>
          </w:tcBorders>
          <w:tcMar>
            <w:left w:w="28" w:type="dxa"/>
          </w:tcMar>
        </w:tcPr>
        <w:p w:rsidR="000A6871" w:rsidRPr="00EF2F19" w:rsidRDefault="000A6871" w:rsidP="00D24809">
          <w:pPr>
            <w:autoSpaceDE w:val="0"/>
            <w:autoSpaceDN w:val="0"/>
            <w:adjustRightInd w:val="0"/>
            <w:rPr>
              <w:noProof/>
              <w:sz w:val="12"/>
              <w:szCs w:val="12"/>
              <w:lang w:eastAsia="pt-BR"/>
            </w:rPr>
          </w:pPr>
          <w:r>
            <w:rPr>
              <w:noProof/>
              <w:sz w:val="12"/>
              <w:szCs w:val="12"/>
              <w:lang w:eastAsia="pt-BR"/>
            </w:rPr>
            <w:t>PÁGINA</w:t>
          </w:r>
          <w:r w:rsidRPr="004A1DA9">
            <w:rPr>
              <w:noProof/>
              <w:sz w:val="12"/>
              <w:szCs w:val="12"/>
              <w:lang w:eastAsia="pt-BR"/>
            </w:rPr>
            <w:t>:</w:t>
          </w:r>
        </w:p>
      </w:tc>
    </w:tr>
    <w:tr w:rsidR="000A6871" w:rsidTr="00D24809">
      <w:trPr>
        <w:trHeight w:val="364"/>
      </w:trPr>
      <w:tc>
        <w:tcPr>
          <w:tcW w:w="6804" w:type="dxa"/>
          <w:tcBorders>
            <w:top w:val="nil"/>
            <w:left w:val="nil"/>
            <w:bottom w:val="single" w:sz="12" w:space="0" w:color="auto"/>
            <w:right w:val="nil"/>
          </w:tcBorders>
          <w:tcMar>
            <w:left w:w="28" w:type="dxa"/>
          </w:tcMar>
        </w:tcPr>
        <w:p w:rsidR="000A6871" w:rsidRPr="000C698E" w:rsidRDefault="000A6871" w:rsidP="00D24809">
          <w:pPr>
            <w:autoSpaceDE w:val="0"/>
            <w:autoSpaceDN w:val="0"/>
            <w:adjustRightInd w:val="0"/>
            <w:rPr>
              <w:noProof/>
              <w:sz w:val="24"/>
              <w:szCs w:val="24"/>
              <w:lang w:eastAsia="pt-BR"/>
            </w:rPr>
          </w:pPr>
          <w:r>
            <w:rPr>
              <w:noProof/>
              <w:sz w:val="12"/>
              <w:szCs w:val="12"/>
              <w:lang w:eastAsia="pt-BR"/>
            </w:rPr>
            <w:drawing>
              <wp:anchor distT="0" distB="0" distL="114300" distR="114300" simplePos="0" relativeHeight="251660288" behindDoc="1" locked="0" layoutInCell="1" allowOverlap="1" wp14:anchorId="0D38FB9A" wp14:editId="5E18F7C5">
                <wp:simplePos x="0" y="0"/>
                <wp:positionH relativeFrom="margin">
                  <wp:posOffset>-32385</wp:posOffset>
                </wp:positionH>
                <wp:positionV relativeFrom="margin">
                  <wp:posOffset>233680</wp:posOffset>
                </wp:positionV>
                <wp:extent cx="1915795" cy="9337675"/>
                <wp:effectExtent l="0" t="0" r="8255" b="0"/>
                <wp:wrapNone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3">
                                  <a14:imgEffect>
                                    <a14:brightnessContrast contras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9280" b="-175"/>
                        <a:stretch/>
                      </pic:blipFill>
                      <pic:spPr bwMode="auto">
                        <a:xfrm>
                          <a:off x="0" y="0"/>
                          <a:ext cx="1915795" cy="933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  <w:r>
            <w:rPr>
              <w:rFonts w:ascii="Arial" w:hAnsi="Arial" w:cs="Arial"/>
              <w:b/>
              <w:sz w:val="24"/>
              <w:szCs w:val="24"/>
            </w:rPr>
            <w:t>MARCOS DO PROJETO</w:t>
          </w:r>
        </w:p>
      </w:tc>
      <w:tc>
        <w:tcPr>
          <w:tcW w:w="2127" w:type="dxa"/>
          <w:tcBorders>
            <w:top w:val="nil"/>
            <w:left w:val="nil"/>
            <w:bottom w:val="single" w:sz="12" w:space="0" w:color="auto"/>
            <w:right w:val="nil"/>
          </w:tcBorders>
        </w:tcPr>
        <w:p w:rsidR="000A6871" w:rsidRPr="000C698E" w:rsidRDefault="000A6871" w:rsidP="000A6871">
          <w:pPr>
            <w:autoSpaceDE w:val="0"/>
            <w:autoSpaceDN w:val="0"/>
            <w:adjustRightInd w:val="0"/>
            <w:rPr>
              <w:noProof/>
              <w:sz w:val="24"/>
              <w:szCs w:val="24"/>
              <w:lang w:eastAsia="pt-BR"/>
            </w:rPr>
          </w:pPr>
          <w:r>
            <w:rPr>
              <w:rFonts w:ascii="Arial" w:hAnsi="Arial" w:cs="Arial"/>
              <w:b/>
              <w:noProof/>
              <w:sz w:val="24"/>
              <w:szCs w:val="24"/>
              <w:lang w:eastAsia="pt-BR"/>
            </w:rPr>
            <w:t>R00</w:t>
          </w:r>
        </w:p>
      </w:tc>
      <w:tc>
        <w:tcPr>
          <w:tcW w:w="1624" w:type="dxa"/>
          <w:tcBorders>
            <w:top w:val="nil"/>
            <w:left w:val="nil"/>
            <w:bottom w:val="single" w:sz="12" w:space="0" w:color="auto"/>
            <w:right w:val="nil"/>
          </w:tcBorders>
          <w:tcMar>
            <w:left w:w="28" w:type="dxa"/>
          </w:tcMar>
        </w:tcPr>
        <w:p w:rsidR="000A6871" w:rsidRPr="000C698E" w:rsidRDefault="000A6871" w:rsidP="00D24809">
          <w:pPr>
            <w:autoSpaceDE w:val="0"/>
            <w:autoSpaceDN w:val="0"/>
            <w:adjustRightInd w:val="0"/>
            <w:rPr>
              <w:noProof/>
              <w:sz w:val="24"/>
              <w:szCs w:val="24"/>
              <w:lang w:eastAsia="pt-BR"/>
            </w:rPr>
          </w:pPr>
          <w:r w:rsidRPr="000C698E">
            <w:rPr>
              <w:rFonts w:ascii="Arial" w:hAnsi="Arial" w:cs="Arial"/>
              <w:b/>
              <w:noProof/>
              <w:sz w:val="24"/>
              <w:szCs w:val="24"/>
              <w:lang w:eastAsia="pt-BR"/>
            </w:rPr>
            <w:fldChar w:fldCharType="begin"/>
          </w:r>
          <w:r w:rsidRPr="000C698E">
            <w:rPr>
              <w:rFonts w:ascii="Arial" w:hAnsi="Arial" w:cs="Arial"/>
              <w:b/>
              <w:noProof/>
              <w:sz w:val="24"/>
              <w:szCs w:val="24"/>
              <w:lang w:eastAsia="pt-BR"/>
            </w:rPr>
            <w:instrText>PAGE   \* MERGEFORMAT</w:instrText>
          </w:r>
          <w:r w:rsidRPr="000C698E">
            <w:rPr>
              <w:rFonts w:ascii="Arial" w:hAnsi="Arial" w:cs="Arial"/>
              <w:b/>
              <w:noProof/>
              <w:sz w:val="24"/>
              <w:szCs w:val="24"/>
              <w:lang w:eastAsia="pt-BR"/>
            </w:rPr>
            <w:fldChar w:fldCharType="separate"/>
          </w:r>
          <w:r w:rsidR="00EB1388">
            <w:rPr>
              <w:rFonts w:ascii="Arial" w:hAnsi="Arial" w:cs="Arial"/>
              <w:b/>
              <w:noProof/>
              <w:sz w:val="24"/>
              <w:szCs w:val="24"/>
              <w:lang w:eastAsia="pt-BR"/>
            </w:rPr>
            <w:t>1</w:t>
          </w:r>
          <w:r w:rsidRPr="000C698E">
            <w:rPr>
              <w:rFonts w:ascii="Arial" w:hAnsi="Arial" w:cs="Arial"/>
              <w:b/>
              <w:noProof/>
              <w:sz w:val="24"/>
              <w:szCs w:val="24"/>
              <w:lang w:eastAsia="pt-BR"/>
            </w:rPr>
            <w:fldChar w:fldCharType="end"/>
          </w:r>
          <w:r w:rsidRPr="000C698E">
            <w:rPr>
              <w:rFonts w:ascii="Arial" w:hAnsi="Arial" w:cs="Arial"/>
              <w:b/>
              <w:noProof/>
              <w:sz w:val="24"/>
              <w:szCs w:val="24"/>
              <w:lang w:eastAsia="pt-BR"/>
            </w:rPr>
            <w:t xml:space="preserve"> de </w:t>
          </w:r>
          <w:r>
            <w:rPr>
              <w:rFonts w:ascii="Arial" w:hAnsi="Arial" w:cs="Arial"/>
              <w:b/>
              <w:noProof/>
              <w:sz w:val="24"/>
              <w:szCs w:val="24"/>
              <w:lang w:eastAsia="pt-BR"/>
            </w:rPr>
            <w:fldChar w:fldCharType="begin"/>
          </w:r>
          <w:r>
            <w:rPr>
              <w:rFonts w:ascii="Arial" w:hAnsi="Arial" w:cs="Arial"/>
              <w:b/>
              <w:noProof/>
              <w:sz w:val="24"/>
              <w:szCs w:val="24"/>
              <w:lang w:eastAsia="pt-BR"/>
            </w:rPr>
            <w:instrText xml:space="preserve"> SECTIONPAGES  </w:instrText>
          </w:r>
          <w:r>
            <w:rPr>
              <w:rFonts w:ascii="Arial" w:hAnsi="Arial" w:cs="Arial"/>
              <w:b/>
              <w:noProof/>
              <w:sz w:val="24"/>
              <w:szCs w:val="24"/>
              <w:lang w:eastAsia="pt-BR"/>
            </w:rPr>
            <w:fldChar w:fldCharType="separate"/>
          </w:r>
          <w:r w:rsidR="00EB1388">
            <w:rPr>
              <w:rFonts w:ascii="Arial" w:hAnsi="Arial" w:cs="Arial"/>
              <w:b/>
              <w:noProof/>
              <w:sz w:val="24"/>
              <w:szCs w:val="24"/>
              <w:lang w:eastAsia="pt-BR"/>
            </w:rPr>
            <w:t>1</w:t>
          </w:r>
          <w:r>
            <w:rPr>
              <w:rFonts w:ascii="Arial" w:hAnsi="Arial" w:cs="Arial"/>
              <w:b/>
              <w:noProof/>
              <w:sz w:val="24"/>
              <w:szCs w:val="24"/>
              <w:lang w:eastAsia="pt-BR"/>
            </w:rPr>
            <w:fldChar w:fldCharType="end"/>
          </w:r>
        </w:p>
      </w:tc>
    </w:tr>
  </w:tbl>
  <w:p w:rsidR="000A6871" w:rsidRDefault="000A687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C76AC"/>
    <w:multiLevelType w:val="multilevel"/>
    <w:tmpl w:val="D32E335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74D861F0"/>
    <w:multiLevelType w:val="multilevel"/>
    <w:tmpl w:val="0C30F0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9C1"/>
    <w:rsid w:val="000A6871"/>
    <w:rsid w:val="000B3689"/>
    <w:rsid w:val="000B51CE"/>
    <w:rsid w:val="00133178"/>
    <w:rsid w:val="00842C71"/>
    <w:rsid w:val="00853BE8"/>
    <w:rsid w:val="008D6943"/>
    <w:rsid w:val="00DC09C1"/>
    <w:rsid w:val="00DF6A3B"/>
    <w:rsid w:val="00EB1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AD033B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0A5385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0A5385"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0A5385"/>
    <w:rPr>
      <w:b/>
      <w:bCs/>
      <w:sz w:val="20"/>
      <w:szCs w:val="20"/>
    </w:rPr>
  </w:style>
  <w:style w:type="character" w:styleId="Nmerodelinha">
    <w:name w:val="line number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AD033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0E5800"/>
    <w:pPr>
      <w:ind w:left="720"/>
      <w:contextualSpacing/>
    </w:pPr>
  </w:style>
  <w:style w:type="paragraph" w:styleId="Reviso">
    <w:name w:val="Revision"/>
    <w:uiPriority w:val="99"/>
    <w:semiHidden/>
    <w:qFormat/>
    <w:rsid w:val="00BF391F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0A5385"/>
    <w:pPr>
      <w:spacing w:line="240" w:lineRule="auto"/>
    </w:pPr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0A5385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0A68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A6871"/>
  </w:style>
  <w:style w:type="paragraph" w:styleId="Rodap">
    <w:name w:val="footer"/>
    <w:basedOn w:val="Normal"/>
    <w:link w:val="RodapChar"/>
    <w:uiPriority w:val="99"/>
    <w:unhideWhenUsed/>
    <w:rsid w:val="000A68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A6871"/>
  </w:style>
  <w:style w:type="table" w:styleId="Tabelacomgrade">
    <w:name w:val="Table Grid"/>
    <w:basedOn w:val="Tabelanormal"/>
    <w:uiPriority w:val="59"/>
    <w:rsid w:val="000A6871"/>
    <w:pPr>
      <w:suppressAutoHyphens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AD033B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0A5385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0A5385"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0A5385"/>
    <w:rPr>
      <w:b/>
      <w:bCs/>
      <w:sz w:val="20"/>
      <w:szCs w:val="20"/>
    </w:rPr>
  </w:style>
  <w:style w:type="character" w:styleId="Nmerodelinha">
    <w:name w:val="line number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AD033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0E5800"/>
    <w:pPr>
      <w:ind w:left="720"/>
      <w:contextualSpacing/>
    </w:pPr>
  </w:style>
  <w:style w:type="paragraph" w:styleId="Reviso">
    <w:name w:val="Revision"/>
    <w:uiPriority w:val="99"/>
    <w:semiHidden/>
    <w:qFormat/>
    <w:rsid w:val="00BF391F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0A5385"/>
    <w:pPr>
      <w:spacing w:line="240" w:lineRule="auto"/>
    </w:pPr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0A5385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0A68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A6871"/>
  </w:style>
  <w:style w:type="paragraph" w:styleId="Rodap">
    <w:name w:val="footer"/>
    <w:basedOn w:val="Normal"/>
    <w:link w:val="RodapChar"/>
    <w:uiPriority w:val="99"/>
    <w:unhideWhenUsed/>
    <w:rsid w:val="000A68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A6871"/>
  </w:style>
  <w:style w:type="table" w:styleId="Tabelacomgrade">
    <w:name w:val="Table Grid"/>
    <w:basedOn w:val="Tabelanormal"/>
    <w:uiPriority w:val="59"/>
    <w:rsid w:val="000A6871"/>
    <w:pPr>
      <w:suppressAutoHyphens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3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microsoft.com/office/2007/relationships/hdphoto" Target="NUL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4436B9A0D1C64EBF1D8D42421E49FE" ma:contentTypeVersion="6" ma:contentTypeDescription="Create a new document." ma:contentTypeScope="" ma:versionID="3ced14af24d2fd8ec4525bad821e6ca3">
  <xsd:schema xmlns:xsd="http://www.w3.org/2001/XMLSchema" xmlns:xs="http://www.w3.org/2001/XMLSchema" xmlns:p="http://schemas.microsoft.com/office/2006/metadata/properties" xmlns:ns2="b913420e-d471-4b72-837d-7afa3bca7678" xmlns:ns3="391c50cf-a5b7-4e78-9a8d-4a1b80b89d6f" targetNamespace="http://schemas.microsoft.com/office/2006/metadata/properties" ma:root="true" ma:fieldsID="e624ba3a163b4f122a11a06be0a12656" ns2:_="" ns3:_="">
    <xsd:import namespace="b913420e-d471-4b72-837d-7afa3bca7678"/>
    <xsd:import namespace="391c50cf-a5b7-4e78-9a8d-4a1b80b89d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13420e-d471-4b72-837d-7afa3bca76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1c50cf-a5b7-4e78-9a8d-4a1b80b89d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663E9-2724-49C1-9ECE-2B61A2FAA2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554B03-FCA1-41C8-961C-EAFEB79FA91F}">
  <ds:schemaRefs>
    <ds:schemaRef ds:uri="http://purl.org/dc/elements/1.1/"/>
    <ds:schemaRef ds:uri="b913420e-d471-4b72-837d-7afa3bca7678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391c50cf-a5b7-4e78-9a8d-4a1b80b89d6f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E4BCD18-D611-47CE-A210-76B4C492F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13420e-d471-4b72-837d-7afa3bca7678"/>
    <ds:schemaRef ds:uri="391c50cf-a5b7-4e78-9a8d-4a1b80b89d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507D77-C61D-4AE1-85B5-AA43CEAEE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177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APS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Douglas Beserra Lima</dc:creator>
  <cp:lastModifiedBy>Douglas Beserra Lima</cp:lastModifiedBy>
  <cp:revision>3</cp:revision>
  <dcterms:created xsi:type="dcterms:W3CDTF">2025-02-24T17:13:00Z</dcterms:created>
  <dcterms:modified xsi:type="dcterms:W3CDTF">2025-02-24T17:22:00Z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0x010100134436B9A0D1C64EBF1D8D42421E49FE</vt:lpwstr>
  </property>
</Properties>
</file>